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cup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FFFFFF" w:val="clear"/>
              </w:rPr>
              <w:t xml:space="preserve">Brand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FFFFFF" w:val="clear"/>
              </w:rPr>
              <w:t xml:space="preserve">Color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FFFFFF" w:val="clear"/>
              </w:rPr>
              <w:t xml:space="preserve">3dRose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FFFFFF" w:val="clear"/>
              </w:rPr>
              <w:t xml:space="preserve">Blue/White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060" w:dyaOrig="2880">
          <v:rect xmlns:o="urn:schemas-microsoft-com:office:office" xmlns:v="urn:schemas-microsoft-com:vml" id="rectole0000000000" style="width:153.000000pt;height:14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189"/>
      </w:tblGrid>
      <w:tr>
        <w:trPr>
          <w:trHeight w:val="1968" w:hRule="auto"/>
          <w:jc w:val="left"/>
        </w:trPr>
        <w:tc>
          <w:tcPr>
            <w:tcW w:w="101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FFFFFF" w:val="clear"/>
              </w:rPr>
              <w:t xml:space="preserve">White ceramic 15oz mug with blue interior and handle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FFFFFF" w:val="clear"/>
              </w:rPr>
              <w:t xml:space="preserve">Image printed on both sides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FFFFFF" w:val="clear"/>
              </w:rPr>
              <w:t xml:space="preserve">High gloss finish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FFFFFF" w:val="clear"/>
              </w:rPr>
              <w:t xml:space="preserve">Microwave safe, hand-wash to preserve image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FFFFFF" w:val="clear"/>
              </w:rPr>
              <w:t xml:space="preserve">Contains no lead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